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5B" w:rsidRPr="00DD7964" w:rsidRDefault="00B3745B" w:rsidP="00B3745B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sz w:val="16"/>
          <w:szCs w:val="16"/>
          <w:lang w:eastAsia="en-PH"/>
        </w:rPr>
        <w:t>COLLEGE OF EDUCATION  </w:t>
      </w:r>
    </w:p>
    <w:p w:rsidR="00B3745B" w:rsidRPr="00DD7964" w:rsidRDefault="00B3745B" w:rsidP="00B3745B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sz w:val="16"/>
          <w:szCs w:val="16"/>
          <w:lang w:eastAsia="en-PH"/>
        </w:rPr>
        <w:t>Bachelor in Technology and Livelihood Education (</w:t>
      </w:r>
      <w:proofErr w:type="spellStart"/>
      <w:r w:rsidRPr="00DD7964">
        <w:rPr>
          <w:rFonts w:ascii="Twentieth Century" w:eastAsia="Times New Roman" w:hAnsi="Twentieth Century" w:cs="Calibri"/>
          <w:b/>
          <w:bCs/>
          <w:color w:val="000000"/>
          <w:sz w:val="16"/>
          <w:szCs w:val="16"/>
          <w:lang w:eastAsia="en-PH"/>
        </w:rPr>
        <w:t>BTLEd</w:t>
      </w:r>
      <w:proofErr w:type="spellEnd"/>
      <w:r w:rsidRPr="00DD7964">
        <w:rPr>
          <w:rFonts w:ascii="Twentieth Century" w:eastAsia="Times New Roman" w:hAnsi="Twentieth Century" w:cs="Calibri"/>
          <w:b/>
          <w:bCs/>
          <w:color w:val="000000"/>
          <w:sz w:val="16"/>
          <w:szCs w:val="16"/>
          <w:lang w:eastAsia="en-PH"/>
        </w:rPr>
        <w:t>)</w:t>
      </w:r>
    </w:p>
    <w:p w:rsidR="00B3745B" w:rsidRPr="00DD7964" w:rsidRDefault="00B3745B" w:rsidP="00B3745B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sz w:val="12"/>
          <w:szCs w:val="12"/>
          <w:lang w:eastAsia="en-PH"/>
        </w:rPr>
        <w:t> Course Requirement in Ed 227: Assessment of Learning 2 with Emphasis on Trainers Methodology 1 and 2</w:t>
      </w:r>
    </w:p>
    <w:p w:rsidR="00B3745B" w:rsidRPr="00DD7964" w:rsidRDefault="00B3745B" w:rsidP="00B37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pict>
          <v:rect id="_x0000_i1025" style="width:0;height:1.5pt" o:hralign="center" o:hrstd="t" o:hr="t" fillcolor="#a0a0a0" stroked="f"/>
        </w:pict>
      </w:r>
    </w:p>
    <w:p w:rsidR="00B3745B" w:rsidRPr="00DD7964" w:rsidRDefault="00B3745B" w:rsidP="00B3745B">
      <w:pPr>
        <w:spacing w:after="0" w:line="240" w:lineRule="auto"/>
        <w:jc w:val="center"/>
        <w:rPr>
          <w:rFonts w:ascii="Calibri" w:eastAsia="Times New Roman" w:hAnsi="Calibri" w:cs="Calibri"/>
          <w:lang w:eastAsia="en-PH"/>
        </w:rPr>
      </w:pPr>
      <w:r>
        <w:rPr>
          <w:rFonts w:ascii="Twentieth Century" w:eastAsia="Times New Roman" w:hAnsi="Twentieth Century" w:cs="Calibri"/>
          <w:b/>
          <w:bCs/>
          <w:sz w:val="34"/>
          <w:szCs w:val="34"/>
          <w:lang w:eastAsia="en-PH"/>
        </w:rPr>
        <w:t xml:space="preserve">AFFECTIVE-BASED AUTHENTIC ASSESSMENT </w:t>
      </w:r>
    </w:p>
    <w:p w:rsidR="00B3745B" w:rsidRPr="00B3745B" w:rsidRDefault="00B3745B" w:rsidP="00B3745B">
      <w:pPr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  <w:lang w:eastAsia="en-PH"/>
        </w:rPr>
      </w:pPr>
      <w:r w:rsidRPr="00B3745B">
        <w:rPr>
          <w:rFonts w:ascii="Twentieth Century" w:eastAsia="Times New Roman" w:hAnsi="Twentieth Century" w:cs="Calibri"/>
          <w:sz w:val="24"/>
          <w:szCs w:val="24"/>
          <w:lang w:eastAsia="en-PH"/>
        </w:rPr>
        <w:t>Subject: Technology and Livelihood Education</w:t>
      </w:r>
    </w:p>
    <w:p w:rsidR="00B3745B" w:rsidRPr="00B3745B" w:rsidRDefault="00B3745B" w:rsidP="00B3745B">
      <w:pPr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  <w:lang w:eastAsia="en-PH"/>
        </w:rPr>
      </w:pPr>
      <w:r w:rsidRPr="00B3745B">
        <w:rPr>
          <w:rFonts w:ascii="Twentieth Century" w:eastAsia="Times New Roman" w:hAnsi="Twentieth Century" w:cs="Calibri"/>
          <w:sz w:val="24"/>
          <w:szCs w:val="24"/>
          <w:lang w:eastAsia="en-PH"/>
        </w:rPr>
        <w:t>Grade Level: Grade 8</w:t>
      </w:r>
    </w:p>
    <w:p w:rsidR="00B3745B" w:rsidRPr="00B3745B" w:rsidRDefault="00B3745B" w:rsidP="00B3745B">
      <w:pPr>
        <w:spacing w:after="0" w:line="276" w:lineRule="auto"/>
        <w:ind w:left="720"/>
        <w:rPr>
          <w:rFonts w:ascii="Twentieth Century" w:eastAsia="Times New Roman" w:hAnsi="Twentieth Century" w:cs="Calibri"/>
          <w:sz w:val="24"/>
          <w:szCs w:val="24"/>
          <w:lang w:eastAsia="en-PH"/>
        </w:rPr>
      </w:pPr>
      <w:r w:rsidRPr="00B3745B">
        <w:rPr>
          <w:rFonts w:ascii="Twentieth Century" w:eastAsia="Times New Roman" w:hAnsi="Twentieth Century" w:cs="Calibri"/>
          <w:sz w:val="24"/>
          <w:szCs w:val="24"/>
          <w:lang w:eastAsia="en-PH"/>
        </w:rPr>
        <w:t xml:space="preserve">Topic: Coping with Stress/Communication </w:t>
      </w:r>
    </w:p>
    <w:p w:rsidR="00B3745B" w:rsidRPr="00B3745B" w:rsidRDefault="00B3745B" w:rsidP="00B3745B">
      <w:pPr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  <w:lang w:eastAsia="en-PH"/>
        </w:rPr>
      </w:pPr>
    </w:p>
    <w:p w:rsidR="00B3745B" w:rsidRPr="00DD7964" w:rsidRDefault="00B3745B" w:rsidP="00B3745B">
      <w:pPr>
        <w:spacing w:after="0" w:line="240" w:lineRule="auto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sz w:val="28"/>
          <w:szCs w:val="28"/>
          <w:lang w:eastAsia="en-PH"/>
        </w:rPr>
        <w:t>        </w:t>
      </w:r>
      <w:r w:rsidRPr="00DD7964"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  <w:t>INTENDED LEARNING OUTCOMES</w:t>
      </w:r>
      <w:r w:rsidRPr="00DD7964"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lang w:eastAsia="en-PH"/>
        </w:rPr>
        <w:t>:</w:t>
      </w:r>
    </w:p>
    <w:p w:rsidR="00B3745B" w:rsidRPr="00DD7964" w:rsidRDefault="00B3745B" w:rsidP="0005104D">
      <w:pPr>
        <w:spacing w:after="0" w:line="276" w:lineRule="auto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lang w:eastAsia="en-PH"/>
        </w:rPr>
        <w:t>        </w:t>
      </w:r>
      <w:r w:rsidRPr="00DD7964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At the end of the lesson the students with 80% of accuracy should have:</w:t>
      </w:r>
    </w:p>
    <w:p w:rsidR="00B3745B" w:rsidRPr="00ED2FEE" w:rsidRDefault="00B3745B" w:rsidP="0005104D">
      <w:pPr>
        <w:numPr>
          <w:ilvl w:val="0"/>
          <w:numId w:val="1"/>
        </w:numPr>
        <w:spacing w:after="0" w:line="276" w:lineRule="auto"/>
        <w:ind w:left="1440"/>
        <w:rPr>
          <w:rFonts w:ascii="Calibri" w:eastAsia="Times New Roman" w:hAnsi="Calibri" w:cs="Calibri"/>
          <w:color w:val="000000"/>
          <w:lang w:eastAsia="en-PH"/>
        </w:rPr>
      </w:pPr>
      <w:r w:rsidRPr="00C97FBA">
        <w:rPr>
          <w:rFonts w:ascii="Twentieth Century" w:eastAsia="Times New Roman" w:hAnsi="Twentieth Century" w:cs="Calibri"/>
          <w:sz w:val="24"/>
          <w:szCs w:val="24"/>
          <w:lang w:eastAsia="en-PH"/>
        </w:rPr>
        <w:t>Evaluate each Students behavior in terms of communication and how they cope their stress</w:t>
      </w:r>
      <w:r w:rsidRPr="00DD7964">
        <w:rPr>
          <w:rFonts w:ascii="Twentieth Century" w:eastAsia="Times New Roman" w:hAnsi="Twentieth Century" w:cs="Calibri"/>
          <w:sz w:val="24"/>
          <w:szCs w:val="24"/>
          <w:lang w:eastAsia="en-PH"/>
        </w:rPr>
        <w:t>.</w:t>
      </w:r>
    </w:p>
    <w:p w:rsidR="00B3745B" w:rsidRPr="00DD7964" w:rsidRDefault="00B3745B" w:rsidP="0005104D">
      <w:pPr>
        <w:spacing w:after="0" w:line="276" w:lineRule="auto"/>
        <w:ind w:left="1440"/>
        <w:rPr>
          <w:rFonts w:ascii="Calibri" w:eastAsia="Times New Roman" w:hAnsi="Calibri" w:cs="Calibri"/>
          <w:color w:val="000000"/>
          <w:lang w:eastAsia="en-PH"/>
        </w:rPr>
      </w:pPr>
    </w:p>
    <w:p w:rsidR="00B3745B" w:rsidRPr="00DD7964" w:rsidRDefault="00B3745B" w:rsidP="00B3745B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  <w:t>ASSESSMENT TASK:</w:t>
      </w:r>
    </w:p>
    <w:p w:rsidR="00B3745B" w:rsidRPr="00C97FBA" w:rsidRDefault="00B3745B" w:rsidP="0005104D">
      <w:pPr>
        <w:pStyle w:val="ListParagraph"/>
        <w:numPr>
          <w:ilvl w:val="0"/>
          <w:numId w:val="2"/>
        </w:numPr>
        <w:spacing w:line="276" w:lineRule="auto"/>
        <w:rPr>
          <w:rFonts w:ascii="Twentieth Century" w:hAnsi="Twentieth Century"/>
          <w:sz w:val="24"/>
          <w:szCs w:val="24"/>
        </w:rPr>
      </w:pPr>
      <w:r w:rsidRPr="00C97FBA">
        <w:rPr>
          <w:rFonts w:ascii="Twentieth Century" w:hAnsi="Twentieth Century"/>
          <w:sz w:val="24"/>
          <w:szCs w:val="24"/>
        </w:rPr>
        <w:t>Teacher will administer a checklist to know students’ behavior on how they cope up their stress in a classroom.</w:t>
      </w:r>
    </w:p>
    <w:p w:rsidR="00B3745B" w:rsidRPr="00DD7964" w:rsidRDefault="00B3745B" w:rsidP="00B3745B">
      <w:pPr>
        <w:spacing w:after="0" w:line="240" w:lineRule="auto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lang w:eastAsia="en-PH"/>
        </w:rPr>
        <w:t>        </w:t>
      </w:r>
      <w:r w:rsidRPr="00DD7964"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  <w:t>INSTRUCTIONS:</w:t>
      </w:r>
    </w:p>
    <w:p w:rsidR="00B3745B" w:rsidRPr="00DD7964" w:rsidRDefault="00B3745B" w:rsidP="00B374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Materials:</w:t>
      </w:r>
      <w:r w:rsidRPr="00185DD9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Checklist </w:t>
      </w:r>
    </w:p>
    <w:p w:rsidR="00B3745B" w:rsidRDefault="00B3745B" w:rsidP="0005104D">
      <w:pPr>
        <w:spacing w:after="0" w:line="276" w:lineRule="auto"/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        Process/ Mechanics:</w:t>
      </w:r>
      <w:r w:rsidRPr="00185DD9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Teacher will administer a checklist to know students’ behavior on how they cope up their stress in a classroom</w:t>
      </w:r>
      <w:r w:rsidR="0005104D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.</w:t>
      </w:r>
    </w:p>
    <w:p w:rsidR="0005104D" w:rsidRPr="0005104D" w:rsidRDefault="0005104D" w:rsidP="0005104D">
      <w:pPr>
        <w:pStyle w:val="ListParagraph"/>
        <w:numPr>
          <w:ilvl w:val="0"/>
          <w:numId w:val="2"/>
        </w:numPr>
        <w:spacing w:line="276" w:lineRule="auto"/>
        <w:rPr>
          <w:rFonts w:ascii="Twentieth Century" w:hAnsi="Twentieth Century"/>
          <w:sz w:val="24"/>
          <w:szCs w:val="24"/>
        </w:rPr>
      </w:pPr>
      <w:r w:rsidRPr="00C97FBA">
        <w:rPr>
          <w:rFonts w:ascii="Twentieth Century" w:hAnsi="Twentieth Century"/>
          <w:sz w:val="24"/>
          <w:szCs w:val="24"/>
        </w:rPr>
        <w:t>Teacher will give it to Grade 8 Students</w:t>
      </w:r>
      <w:r>
        <w:rPr>
          <w:rFonts w:ascii="Twentieth Century" w:hAnsi="Twentieth Century"/>
          <w:sz w:val="24"/>
          <w:szCs w:val="24"/>
        </w:rPr>
        <w:t xml:space="preserve">. </w:t>
      </w:r>
    </w:p>
    <w:p w:rsidR="00B3745B" w:rsidRPr="00DD7964" w:rsidRDefault="00B3745B" w:rsidP="0005104D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        Tips &amp; Reminders:</w:t>
      </w:r>
      <w:r w:rsidRPr="00185DD9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Be Honest</w:t>
      </w:r>
      <w:r w:rsidR="0005104D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in answering the survey/questionnaire. </w:t>
      </w:r>
    </w:p>
    <w:p w:rsidR="00B3745B" w:rsidRPr="00DD7964" w:rsidRDefault="00B3745B" w:rsidP="0005104D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        Time frame:</w:t>
      </w:r>
      <w:r w:rsidRPr="00185DD9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</w:t>
      </w:r>
      <w:r w:rsidR="0005104D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The students will be given </w:t>
      </w:r>
      <w:r w:rsidRPr="00185DD9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1 hour</w:t>
      </w:r>
      <w:r w:rsidR="0005104D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to answer the survey/questionnaire. </w:t>
      </w:r>
    </w:p>
    <w:p w:rsidR="00B3745B" w:rsidRPr="00185DD9" w:rsidRDefault="00B3745B" w:rsidP="0005104D">
      <w:pPr>
        <w:spacing w:after="0" w:line="276" w:lineRule="auto"/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</w:pPr>
      <w:r w:rsidRPr="00DD7964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>        Submission:</w:t>
      </w:r>
      <w:r w:rsidRPr="00185DD9"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 </w:t>
      </w:r>
      <w:r>
        <w:rPr>
          <w:rFonts w:ascii="Twentieth Century" w:eastAsia="Times New Roman" w:hAnsi="Twentieth Century" w:cs="Calibri"/>
          <w:color w:val="000000"/>
          <w:sz w:val="24"/>
          <w:szCs w:val="24"/>
          <w:lang w:eastAsia="en-PH"/>
        </w:rPr>
        <w:t xml:space="preserve">Right After the Self-Assessment. </w:t>
      </w:r>
    </w:p>
    <w:p w:rsidR="00B3745B" w:rsidRPr="00DD7964" w:rsidRDefault="00B3745B" w:rsidP="0005104D">
      <w:pPr>
        <w:spacing w:after="0" w:line="276" w:lineRule="auto"/>
        <w:rPr>
          <w:rFonts w:ascii="Calibri" w:eastAsia="Times New Roman" w:hAnsi="Calibri" w:cs="Calibri"/>
          <w:color w:val="000000"/>
          <w:lang w:eastAsia="en-PH"/>
        </w:rPr>
      </w:pPr>
    </w:p>
    <w:p w:rsidR="00B3745B" w:rsidRPr="00DD7964" w:rsidRDefault="00B3745B" w:rsidP="0005104D">
      <w:pPr>
        <w:spacing w:after="0" w:line="276" w:lineRule="auto"/>
        <w:ind w:left="720"/>
        <w:rPr>
          <w:rFonts w:ascii="Calibri" w:eastAsia="Times New Roman" w:hAnsi="Calibri" w:cs="Calibri"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  <w:t>RUBRICS:</w:t>
      </w:r>
    </w:p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lang w:eastAsia="en-PH"/>
        </w:rPr>
        <w:t xml:space="preserve">Instructions: </w:t>
      </w:r>
      <w:r w:rsidRPr="00185DD9">
        <w:rPr>
          <w:rFonts w:ascii="Twentieth Century" w:eastAsia="Times New Roman" w:hAnsi="Twentieth Century" w:cs="Calibri"/>
          <w:b/>
          <w:bCs/>
          <w:color w:val="000000"/>
          <w:lang w:eastAsia="en-PH"/>
        </w:rPr>
        <w:t>Put a check mark on the column according to what students feel. Not Yet (5), Sometimes (4), Frequency (3).</w:t>
      </w:r>
    </w:p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433"/>
        <w:gridCol w:w="1807"/>
        <w:gridCol w:w="1772"/>
      </w:tblGrid>
      <w:tr w:rsidR="00B3745B" w:rsidTr="00AB5519"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Yet (5) </w:t>
            </w: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(4) </w:t>
            </w: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(3)</w:t>
            </w:r>
          </w:p>
        </w:tc>
      </w:tr>
      <w:tr w:rsidR="00B3745B" w:rsidTr="00AB5519">
        <w:tc>
          <w:tcPr>
            <w:tcW w:w="2337" w:type="dxa"/>
          </w:tcPr>
          <w:p w:rsidR="00B3745B" w:rsidRPr="00A74FE4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tend to tell my teacher about my situation. (responding/communication) 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listened to my teachers’ advice about my unsaid feelings. (receiving/communication) </w:t>
            </w:r>
          </w:p>
          <w:p w:rsidR="00B3745B" w:rsidRPr="00A74FE4" w:rsidRDefault="00B3745B" w:rsidP="00AB551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Pr="00A74FE4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was able to give myself some privacy. 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Pr="00A74FE4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follow their advices on how I cope up my stress. (valuing/communication)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Pr="00A74FE4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encourage myself to communicate more with my classmates and teacher and establish a trust to them. (</w:t>
            </w:r>
            <w:proofErr w:type="spellStart"/>
            <w:r>
              <w:rPr>
                <w:sz w:val="24"/>
                <w:szCs w:val="24"/>
              </w:rPr>
              <w:t>valuig</w:t>
            </w:r>
            <w:proofErr w:type="spellEnd"/>
            <w:r>
              <w:rPr>
                <w:sz w:val="24"/>
                <w:szCs w:val="24"/>
              </w:rPr>
              <w:t>/communication)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Pr="00A74FE4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was able to formulate and organize some steps on how I should overcome my stress through the help of my classmate and teacher. (organizing/communication) 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Pr="00A74FE4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order for me to cope my stress I was able to participate all my activities in school. (characterizing/communication) 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encouraged to do or engage in stress reducing activities such as exercise and mindfulness. (receiving/communication)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was being provided with accurate and age appropriate information. (receiving/communication) 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  <w:tr w:rsidR="00B3745B" w:rsidTr="00AB5519">
        <w:tc>
          <w:tcPr>
            <w:tcW w:w="2337" w:type="dxa"/>
          </w:tcPr>
          <w:p w:rsidR="00B3745B" w:rsidRDefault="00B3745B" w:rsidP="00AB55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never use or joined any activities that would help me cope my stress. (characterization/communication).</w:t>
            </w:r>
          </w:p>
        </w:tc>
        <w:tc>
          <w:tcPr>
            <w:tcW w:w="2337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3745B" w:rsidRDefault="00B3745B" w:rsidP="00AB5519">
            <w:pPr>
              <w:rPr>
                <w:sz w:val="24"/>
                <w:szCs w:val="24"/>
              </w:rPr>
            </w:pPr>
          </w:p>
        </w:tc>
      </w:tr>
    </w:tbl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B3745B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B3745B" w:rsidRPr="00ED2FEE" w:rsidRDefault="00B3745B" w:rsidP="00B3745B">
      <w:pPr>
        <w:spacing w:after="0" w:line="240" w:lineRule="auto"/>
        <w:ind w:left="720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ind w:firstLine="720"/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</w:pPr>
    </w:p>
    <w:p w:rsidR="0005104D" w:rsidRDefault="0005104D" w:rsidP="00B3745B">
      <w:pPr>
        <w:spacing w:after="0" w:line="240" w:lineRule="auto"/>
        <w:ind w:firstLine="720"/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</w:pPr>
    </w:p>
    <w:p w:rsidR="00B3745B" w:rsidRDefault="00B3745B" w:rsidP="00B3745B">
      <w:pPr>
        <w:spacing w:after="0" w:line="240" w:lineRule="auto"/>
        <w:ind w:firstLine="720"/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</w:pPr>
      <w:r w:rsidRPr="00DD7964">
        <w:rPr>
          <w:rFonts w:ascii="Twentieth Century" w:eastAsia="Times New Roman" w:hAnsi="Twentieth Century" w:cs="Calibri"/>
          <w:b/>
          <w:bCs/>
          <w:color w:val="000000"/>
          <w:sz w:val="24"/>
          <w:szCs w:val="24"/>
          <w:shd w:val="clear" w:color="auto" w:fill="FFFF00"/>
          <w:lang w:eastAsia="en-PH"/>
        </w:rPr>
        <w:t>REFERENCES:</w:t>
      </w:r>
    </w:p>
    <w:p w:rsidR="0005104D" w:rsidRPr="00DD7964" w:rsidRDefault="0005104D" w:rsidP="00B3745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PH"/>
        </w:rPr>
      </w:pPr>
    </w:p>
    <w:p w:rsidR="00B3745B" w:rsidRPr="0005104D" w:rsidRDefault="00B3745B" w:rsidP="00B3745B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(APA, categorized, alphabetical)</w:t>
      </w:r>
    </w:p>
    <w:p w:rsidR="00B3745B" w:rsidRPr="0005104D" w:rsidRDefault="00B3745B" w:rsidP="00B3745B">
      <w:pPr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 Online Sources:</w:t>
      </w:r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 xml:space="preserve"> </w:t>
      </w:r>
    </w:p>
    <w:p w:rsidR="0005104D" w:rsidRPr="0005104D" w:rsidRDefault="00B3745B" w:rsidP="0005104D">
      <w:pPr>
        <w:numPr>
          <w:ilvl w:val="0"/>
          <w:numId w:val="4"/>
        </w:numPr>
        <w:spacing w:after="0" w:line="240" w:lineRule="auto"/>
        <w:rPr>
          <w:rFonts w:ascii="Twentieth Century" w:eastAsia="Times New Roman" w:hAnsi="Twentieth Century" w:cs="Calibri"/>
          <w:b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Books:</w:t>
      </w:r>
      <w:r w:rsidR="0005104D" w:rsidRPr="0005104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Schneider, S. A. (1997). Stress and the Chemotherapy Care Professional: Coping Through Communication. </w:t>
      </w:r>
      <w:r w:rsidR="0005104D" w:rsidRPr="0005104D">
        <w:rPr>
          <w:rFonts w:ascii="Twentieth Century" w:eastAsia="Times New Roman" w:hAnsi="Twentieth Century" w:cs="Calibri"/>
          <w:b/>
          <w:i/>
          <w:iCs/>
          <w:color w:val="000000"/>
          <w:lang w:eastAsia="en-PH"/>
        </w:rPr>
        <w:t>North Dakota Journal of Speech &amp; Theatre</w:t>
      </w:r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, </w:t>
      </w:r>
      <w:r w:rsidR="0005104D" w:rsidRPr="0005104D">
        <w:rPr>
          <w:rFonts w:ascii="Twentieth Century" w:eastAsia="Times New Roman" w:hAnsi="Twentieth Century" w:cs="Calibri"/>
          <w:b/>
          <w:i/>
          <w:iCs/>
          <w:color w:val="000000"/>
          <w:lang w:eastAsia="en-PH"/>
        </w:rPr>
        <w:t>10</w:t>
      </w:r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(1).</w:t>
      </w:r>
    </w:p>
    <w:p w:rsidR="0005104D" w:rsidRPr="0005104D" w:rsidRDefault="0005104D" w:rsidP="0005104D">
      <w:pPr>
        <w:spacing w:after="0" w:line="240" w:lineRule="auto"/>
        <w:rPr>
          <w:rFonts w:ascii="Twentieth Century" w:eastAsia="Times New Roman" w:hAnsi="Twentieth Century" w:cs="Calibri"/>
          <w:b/>
          <w:color w:val="000000"/>
          <w:lang w:eastAsia="en-PH"/>
        </w:rPr>
      </w:pPr>
      <w:bookmarkStart w:id="0" w:name="_GoBack"/>
      <w:bookmarkEnd w:id="0"/>
    </w:p>
    <w:p w:rsidR="00B3745B" w:rsidRDefault="00B3745B" w:rsidP="0005104D">
      <w:pPr>
        <w:spacing w:after="0" w:line="240" w:lineRule="auto"/>
        <w:ind w:left="720"/>
        <w:rPr>
          <w:rFonts w:ascii="Twentieth Century" w:eastAsia="Times New Roman" w:hAnsi="Twentieth Century" w:cs="Calibri"/>
          <w:b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Journals:</w:t>
      </w:r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 xml:space="preserve"> North Dakota Journal of Speech &amp; </w:t>
      </w:r>
      <w:proofErr w:type="gramStart"/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>Theatre .</w:t>
      </w:r>
      <w:proofErr w:type="gramEnd"/>
      <w:r w:rsidR="0005104D" w:rsidRPr="0005104D">
        <w:rPr>
          <w:rFonts w:ascii="Twentieth Century" w:eastAsia="Times New Roman" w:hAnsi="Twentieth Century" w:cs="Calibri"/>
          <w:b/>
          <w:color w:val="000000"/>
          <w:lang w:eastAsia="en-PH"/>
        </w:rPr>
        <w:t xml:space="preserve"> Sep1997, Vol. 10 Issue 1, p42-51. 10p.</w:t>
      </w:r>
    </w:p>
    <w:p w:rsidR="0005104D" w:rsidRPr="0005104D" w:rsidRDefault="0005104D" w:rsidP="0005104D">
      <w:pPr>
        <w:spacing w:after="0" w:line="240" w:lineRule="auto"/>
        <w:ind w:left="720"/>
        <w:rPr>
          <w:rFonts w:ascii="Twentieth Century" w:eastAsia="Times New Roman" w:hAnsi="Twentieth Century" w:cs="Calibri"/>
          <w:b/>
          <w:color w:val="000000"/>
          <w:lang w:eastAsia="en-PH"/>
        </w:rPr>
      </w:pPr>
    </w:p>
    <w:p w:rsidR="00B3745B" w:rsidRPr="0005104D" w:rsidRDefault="00B3745B" w:rsidP="00B3745B">
      <w:pPr>
        <w:spacing w:after="0" w:line="240" w:lineRule="auto"/>
        <w:rPr>
          <w:rFonts w:ascii="Twentieth Century" w:eastAsia="Times New Roman" w:hAnsi="Twentieth Century" w:cs="Calibri"/>
          <w:b/>
          <w:bCs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b/>
          <w:bCs/>
          <w:color w:val="000000"/>
          <w:shd w:val="clear" w:color="auto" w:fill="FFFF00"/>
          <w:lang w:eastAsia="en-PH"/>
        </w:rPr>
        <w:t>PREPARED BY:</w:t>
      </w:r>
    </w:p>
    <w:p w:rsidR="00B3745B" w:rsidRPr="0005104D" w:rsidRDefault="00B3745B" w:rsidP="00B3745B">
      <w:pPr>
        <w:spacing w:after="0" w:line="240" w:lineRule="auto"/>
        <w:rPr>
          <w:rFonts w:ascii="Calibri" w:eastAsia="Times New Roman" w:hAnsi="Calibri" w:cs="Calibri"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color w:val="000000"/>
          <w:lang w:eastAsia="en-PH"/>
        </w:rPr>
        <w:t xml:space="preserve">Dezerie E. </w:t>
      </w:r>
      <w:proofErr w:type="spellStart"/>
      <w:r w:rsidRPr="0005104D">
        <w:rPr>
          <w:rFonts w:ascii="Twentieth Century" w:eastAsia="Times New Roman" w:hAnsi="Twentieth Century" w:cs="Calibri"/>
          <w:color w:val="000000"/>
          <w:lang w:eastAsia="en-PH"/>
        </w:rPr>
        <w:t>Pangpang</w:t>
      </w:r>
      <w:proofErr w:type="spellEnd"/>
      <w:r w:rsidRPr="0005104D">
        <w:rPr>
          <w:rFonts w:ascii="Twentieth Century" w:eastAsia="Times New Roman" w:hAnsi="Twentieth Century" w:cs="Calibri"/>
          <w:color w:val="000000"/>
          <w:lang w:eastAsia="en-PH"/>
        </w:rPr>
        <w:t xml:space="preserve">           </w:t>
      </w:r>
      <w:proofErr w:type="gramStart"/>
      <w:r w:rsidRPr="0005104D">
        <w:rPr>
          <w:rFonts w:ascii="Twentieth Century" w:eastAsia="Times New Roman" w:hAnsi="Twentieth Century" w:cs="Calibri"/>
          <w:color w:val="000000"/>
          <w:lang w:eastAsia="en-PH"/>
        </w:rPr>
        <w:t>   (</w:t>
      </w:r>
      <w:proofErr w:type="gramEnd"/>
      <w:hyperlink r:id="rId8" w:history="1">
        <w:r w:rsidRPr="0005104D">
          <w:rPr>
            <w:rStyle w:val="Hyperlink"/>
            <w:rFonts w:ascii="Twentieth Century" w:eastAsia="Times New Roman" w:hAnsi="Twentieth Century" w:cs="Calibri"/>
            <w:lang w:eastAsia="en-PH"/>
          </w:rPr>
          <w:t>dezerie.pangpang@ctu.edu.ph</w:t>
        </w:r>
      </w:hyperlink>
      <w:r w:rsidRPr="0005104D">
        <w:rPr>
          <w:rFonts w:ascii="Twentieth Century" w:eastAsia="Times New Roman" w:hAnsi="Twentieth Century" w:cs="Calibri"/>
          <w:color w:val="000000"/>
          <w:lang w:eastAsia="en-PH"/>
        </w:rPr>
        <w:t>)</w:t>
      </w:r>
    </w:p>
    <w:p w:rsidR="00B3745B" w:rsidRPr="0005104D" w:rsidRDefault="0005104D" w:rsidP="00B3745B">
      <w:pPr>
        <w:spacing w:after="0" w:line="240" w:lineRule="auto"/>
        <w:rPr>
          <w:rFonts w:ascii="Calibri" w:eastAsia="Times New Roman" w:hAnsi="Calibri" w:cs="Calibri"/>
          <w:color w:val="000000"/>
          <w:lang w:eastAsia="en-PH"/>
        </w:rPr>
      </w:pPr>
      <w:r w:rsidRPr="0005104D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en-PH"/>
        </w:rPr>
        <w:drawing>
          <wp:anchor distT="0" distB="0" distL="114300" distR="114300" simplePos="0" relativeHeight="251658240" behindDoc="0" locked="0" layoutInCell="1" allowOverlap="1" wp14:anchorId="5DD5FD5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897890" cy="314325"/>
            <wp:effectExtent l="0" t="0" r="0" b="9525"/>
            <wp:wrapSquare wrapText="bothSides"/>
            <wp:docPr id="6" name="Picture 6" descr="https://lh5.googleusercontent.com/OtAs_8biZHZKFS0QL7AsVHGY_pYpS6x9WGIuabgv5meFuoeRJaawh5ppV2fz1hDo3NTNsT7JSxnOVfqu7ltjs7exOth1KjprJSa9p3gnKkJXwKC9BY3GxVHwroe6PgO2Qs0M_haCkW0wvMQ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tAs_8biZHZKFS0QL7AsVHGY_pYpS6x9WGIuabgv5meFuoeRJaawh5ppV2fz1hDo3NTNsT7JSxnOVfqu7ltjs7exOth1KjprJSa9p3gnKkJXwKC9BY3GxVHwroe6PgO2Qs0M_haCkW0wvMQ=s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5B" w:rsidRPr="0005104D">
        <w:rPr>
          <w:rFonts w:ascii="Twentieth Century" w:eastAsia="Times New Roman" w:hAnsi="Twentieth Century" w:cs="Calibri"/>
          <w:color w:val="000000"/>
          <w:lang w:eastAsia="en-PH"/>
        </w:rPr>
        <w:t>May 2023  </w:t>
      </w:r>
    </w:p>
    <w:p w:rsidR="0005104D" w:rsidRDefault="0005104D" w:rsidP="00B3745B">
      <w:pPr>
        <w:spacing w:after="0" w:line="240" w:lineRule="auto"/>
        <w:rPr>
          <w:rFonts w:ascii="Twentieth Century" w:eastAsia="Times New Roman" w:hAnsi="Twentieth Century" w:cs="Calibri"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rPr>
          <w:rFonts w:ascii="Twentieth Century" w:eastAsia="Times New Roman" w:hAnsi="Twentieth Century" w:cs="Calibri"/>
          <w:color w:val="000000"/>
          <w:lang w:eastAsia="en-PH"/>
        </w:rPr>
      </w:pPr>
    </w:p>
    <w:p w:rsidR="0005104D" w:rsidRDefault="0005104D" w:rsidP="00B3745B">
      <w:pPr>
        <w:spacing w:after="0" w:line="240" w:lineRule="auto"/>
        <w:rPr>
          <w:rFonts w:ascii="Twentieth Century" w:eastAsia="Times New Roman" w:hAnsi="Twentieth Century" w:cs="Calibri"/>
          <w:color w:val="000000"/>
          <w:lang w:eastAsia="en-PH"/>
        </w:rPr>
      </w:pPr>
    </w:p>
    <w:p w:rsidR="00B3745B" w:rsidRPr="0005104D" w:rsidRDefault="00B3745B" w:rsidP="00B3745B">
      <w:pPr>
        <w:spacing w:after="0" w:line="240" w:lineRule="auto"/>
        <w:rPr>
          <w:rFonts w:ascii="Calibri" w:eastAsia="Times New Roman" w:hAnsi="Calibri" w:cs="Calibri"/>
          <w:color w:val="000000"/>
          <w:lang w:eastAsia="en-PH"/>
        </w:rPr>
      </w:pPr>
      <w:r w:rsidRPr="0005104D">
        <w:rPr>
          <w:rFonts w:ascii="Twentieth Century" w:eastAsia="Times New Roman" w:hAnsi="Twentieth Century" w:cs="Calibri"/>
          <w:color w:val="000000"/>
          <w:lang w:eastAsia="en-PH"/>
        </w:rPr>
        <w:t>This work is licensed under the Creative Commons Attribution-</w:t>
      </w:r>
      <w:proofErr w:type="spellStart"/>
      <w:r w:rsidRPr="0005104D">
        <w:rPr>
          <w:rFonts w:ascii="Twentieth Century" w:eastAsia="Times New Roman" w:hAnsi="Twentieth Century" w:cs="Calibri"/>
          <w:color w:val="000000"/>
          <w:lang w:eastAsia="en-PH"/>
        </w:rPr>
        <w:t>NonCommercial</w:t>
      </w:r>
      <w:proofErr w:type="spellEnd"/>
      <w:r w:rsidRPr="0005104D">
        <w:rPr>
          <w:rFonts w:ascii="Twentieth Century" w:eastAsia="Times New Roman" w:hAnsi="Twentieth Century" w:cs="Calibri"/>
          <w:color w:val="000000"/>
          <w:lang w:eastAsia="en-PH"/>
        </w:rPr>
        <w:t xml:space="preserve"> 4.0 International License. To view a copy of this license, visit http://creativecommons.org/licenses/by-nc/4.0/.</w:t>
      </w:r>
    </w:p>
    <w:p w:rsidR="00B3745B" w:rsidRDefault="00B3745B" w:rsidP="00B3745B"/>
    <w:p w:rsidR="00667103" w:rsidRDefault="00667103"/>
    <w:sectPr w:rsidR="0066710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C5" w:rsidRDefault="007C3AC5" w:rsidP="00B3745B">
      <w:pPr>
        <w:spacing w:after="0" w:line="240" w:lineRule="auto"/>
      </w:pPr>
      <w:r>
        <w:separator/>
      </w:r>
    </w:p>
  </w:endnote>
  <w:endnote w:type="continuationSeparator" w:id="0">
    <w:p w:rsidR="007C3AC5" w:rsidRDefault="007C3AC5" w:rsidP="00B3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C5" w:rsidRDefault="007C3AC5" w:rsidP="00B3745B">
      <w:pPr>
        <w:spacing w:after="0" w:line="240" w:lineRule="auto"/>
      </w:pPr>
      <w:r>
        <w:separator/>
      </w:r>
    </w:p>
  </w:footnote>
  <w:footnote w:type="continuationSeparator" w:id="0">
    <w:p w:rsidR="007C3AC5" w:rsidRDefault="007C3AC5" w:rsidP="00B3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5B" w:rsidRDefault="00B37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9812D">
          <wp:simplePos x="0" y="0"/>
          <wp:positionH relativeFrom="column">
            <wp:posOffset>-400050</wp:posOffset>
          </wp:positionH>
          <wp:positionV relativeFrom="paragraph">
            <wp:posOffset>7620</wp:posOffset>
          </wp:positionV>
          <wp:extent cx="560705" cy="560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51DE8F">
          <wp:extent cx="615950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7C2"/>
    <w:multiLevelType w:val="hybridMultilevel"/>
    <w:tmpl w:val="AE1CEF04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45640BE"/>
    <w:multiLevelType w:val="hybridMultilevel"/>
    <w:tmpl w:val="D88E71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5BD"/>
    <w:multiLevelType w:val="multilevel"/>
    <w:tmpl w:val="66C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E2648"/>
    <w:multiLevelType w:val="multilevel"/>
    <w:tmpl w:val="C8CE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5B"/>
    <w:rsid w:val="0005104D"/>
    <w:rsid w:val="00667103"/>
    <w:rsid w:val="007C3AC5"/>
    <w:rsid w:val="00B3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A7E6"/>
  <w15:chartTrackingRefBased/>
  <w15:docId w15:val="{04CBADC5-702E-47FE-9360-600B2F4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4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45B"/>
    <w:pPr>
      <w:ind w:left="720"/>
      <w:contextualSpacing/>
    </w:pPr>
  </w:style>
  <w:style w:type="table" w:styleId="TableGrid">
    <w:name w:val="Table Grid"/>
    <w:basedOn w:val="TableNormal"/>
    <w:uiPriority w:val="39"/>
    <w:rsid w:val="00B3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5B"/>
  </w:style>
  <w:style w:type="paragraph" w:styleId="Footer">
    <w:name w:val="footer"/>
    <w:basedOn w:val="Normal"/>
    <w:link w:val="FooterChar"/>
    <w:uiPriority w:val="99"/>
    <w:unhideWhenUsed/>
    <w:rsid w:val="00B3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erie.pangpang@ctu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EFA1-E7DD-4378-8F3E-CF6B7463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Dezerie</dc:creator>
  <cp:keywords/>
  <dc:description/>
  <cp:lastModifiedBy>Dezerie</cp:lastModifiedBy>
  <cp:revision>1</cp:revision>
  <dcterms:created xsi:type="dcterms:W3CDTF">2023-06-13T01:59:00Z</dcterms:created>
  <dcterms:modified xsi:type="dcterms:W3CDTF">2023-06-13T02:22:00Z</dcterms:modified>
</cp:coreProperties>
</file>